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E" w:rsidRDefault="001769A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5940425" cy="867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AC" w:rsidRDefault="001769A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769AC" w:rsidRDefault="001769A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769AC" w:rsidRPr="00922E5F" w:rsidRDefault="001769A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Пояснительная записка</w:t>
      </w:r>
    </w:p>
    <w:p w:rsidR="00C71F29" w:rsidRPr="00922E5F" w:rsidRDefault="0099128D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Рабочая программа воспитания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ООП НОО 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МБОУ СОШ № 2 </w:t>
      </w:r>
      <w:proofErr w:type="spellStart"/>
      <w:r w:rsidR="00314525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</w:t>
      </w:r>
      <w:proofErr w:type="gramStart"/>
      <w:r w:rsidR="00314525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</w:t>
      </w:r>
      <w:proofErr w:type="gramEnd"/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ур-Дур</w:t>
      </w:r>
      <w:proofErr w:type="spellEnd"/>
      <w:r w:rsidR="00461930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Программа воспитания:</w:t>
      </w:r>
    </w:p>
    <w:p w:rsidR="00C71F29" w:rsidRPr="00922E5F" w:rsidRDefault="00037BED" w:rsidP="00922E5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Предназначена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планирования и организации системной воспитательной деятельности в </w:t>
      </w:r>
      <w:r w:rsidR="0099128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 № 2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1F29" w:rsidRPr="00922E5F" w:rsidRDefault="00C71F29" w:rsidP="00922E5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разработана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участием коллегиальных органов управления </w:t>
      </w:r>
      <w:r w:rsidR="00314525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</w:t>
      </w:r>
      <w:r w:rsidR="00314525"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99128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№ 2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в том числе 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Совета обучающихся, Управляющего совета</w:t>
      </w:r>
    </w:p>
    <w:p w:rsidR="00C71F29" w:rsidRPr="00922E5F" w:rsidRDefault="00C71F29" w:rsidP="00922E5F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утверждена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педагогическим советом школы;</w:t>
      </w:r>
    </w:p>
    <w:p w:rsidR="00C71F29" w:rsidRPr="00922E5F" w:rsidRDefault="0099128D" w:rsidP="00922E5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реализуется в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C71F29" w:rsidRPr="00922E5F" w:rsidRDefault="00C71F29" w:rsidP="00922E5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C71F29" w:rsidRPr="00922E5F" w:rsidRDefault="00C71F29" w:rsidP="00922E5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1F29" w:rsidRPr="00922E5F" w:rsidRDefault="00FA062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C71F29" w:rsidRPr="00922E5F" w:rsidRDefault="00FA062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</w:t>
      </w:r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соответст</w:t>
      </w:r>
      <w:r w:rsidR="00037BE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вии с о</w:t>
      </w:r>
      <w:r w:rsidR="0099128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собенностями МБОУ СОШ №2 с. </w:t>
      </w:r>
      <w:proofErr w:type="spellStart"/>
      <w:r w:rsidR="0099128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Дур-Дур</w:t>
      </w:r>
      <w:proofErr w:type="spellEnd"/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внесены изменения в содержательный и организационный разделы программы воспитания. </w:t>
      </w:r>
      <w:proofErr w:type="gramStart"/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Изменения связаны с особенностями организационно-правовой формы, контингентом обучающихся и их родителей (законных представителей),</w:t>
      </w:r>
      <w:r w:rsidR="00EC7E5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proofErr w:type="gramEnd"/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1. Целевой</w:t>
      </w:r>
    </w:p>
    <w:p w:rsidR="00EC7E56" w:rsidRPr="00922E5F" w:rsidRDefault="00EC7E56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держание воспитания обучающихся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 </w:t>
      </w:r>
      <w:r w:rsidR="002A71B3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 № 2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C71F29" w:rsidRPr="00922E5F" w:rsidRDefault="00EC7E56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71F29" w:rsidRPr="00922E5F" w:rsidRDefault="00037BED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Воспитательная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деятельность в </w:t>
      </w:r>
      <w:r w:rsidR="00314525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 №</w:t>
      </w:r>
      <w:r w:rsidR="009E4963"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 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71F29" w:rsidRPr="00922E5F" w:rsidRDefault="00C71F29" w:rsidP="00922E5F">
      <w:pPr>
        <w:pStyle w:val="a5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Цель воспитания </w:t>
      </w:r>
      <w:proofErr w:type="gramStart"/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 </w:t>
      </w:r>
      <w:r w:rsidR="009E4963" w:rsidRPr="00922E5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МБОУ СОШ №2</w:t>
      </w: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0021CB" w:rsidRPr="00922E5F" w:rsidRDefault="000021C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--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C71F29" w:rsidRPr="00922E5F" w:rsidRDefault="00037BED" w:rsidP="00922E5F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Развитие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личности, создание условий для самоопределения и социализации на основе социокультурных, духовно-нравственных ценностей и принятых в российском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обществе правил и норм поведения в интересах человека, семьи, общества и государства;</w:t>
      </w:r>
    </w:p>
    <w:p w:rsidR="00C71F29" w:rsidRPr="00922E5F" w:rsidRDefault="00C71F29" w:rsidP="00922E5F">
      <w:pPr>
        <w:numPr>
          <w:ilvl w:val="0"/>
          <w:numId w:val="2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радициям многонационального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народа Российской Федерации, природе и окружающей среде.</w:t>
      </w:r>
      <w:proofErr w:type="gramEnd"/>
    </w:p>
    <w:p w:rsidR="00C9363B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Задачи воспитания </w:t>
      </w:r>
      <w:proofErr w:type="gramStart"/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 </w:t>
      </w:r>
      <w:r w:rsidR="009E4963" w:rsidRPr="00922E5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МБОУ СОШ №2</w:t>
      </w: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71F29" w:rsidRPr="00922E5F" w:rsidRDefault="00C71F29" w:rsidP="00922E5F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усвоение обучающимися знаний</w:t>
      </w:r>
      <w:r w:rsidR="009E4963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норм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духовно-нравственных ценностей, традиций, которые выработало российское общество (социальн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9E4963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значимых знаний);</w:t>
      </w:r>
    </w:p>
    <w:p w:rsidR="00C71F29" w:rsidRPr="00922E5F" w:rsidRDefault="00C71F29" w:rsidP="00922E5F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C71F29" w:rsidRPr="00922E5F" w:rsidRDefault="00C71F29" w:rsidP="00922E5F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C71F29" w:rsidRPr="00922E5F" w:rsidRDefault="00C71F29" w:rsidP="00922E5F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:rsidR="00C9363B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7E5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Личностные результаты освоения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образовательных программ включают:</w:t>
      </w:r>
    </w:p>
    <w:p w:rsidR="00C71F29" w:rsidRPr="00922E5F" w:rsidRDefault="00C71F29" w:rsidP="00922E5F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осознание российской гражданской идентичности;</w:t>
      </w:r>
    </w:p>
    <w:p w:rsidR="00C71F29" w:rsidRPr="00922E5F" w:rsidRDefault="00C71F29" w:rsidP="00922E5F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сформированность ценностей самостоятельности и инициативы;</w:t>
      </w:r>
    </w:p>
    <w:p w:rsidR="00C71F29" w:rsidRPr="00922E5F" w:rsidRDefault="00037BED" w:rsidP="00922E5F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готовность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="00EC7E5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C71F29" w:rsidRPr="00922E5F" w:rsidRDefault="00037BED" w:rsidP="00922E5F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наличие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мотивации к целенаправленной социальн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0E0C80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значимой деятельности;</w:t>
      </w:r>
    </w:p>
    <w:p w:rsidR="00C71F29" w:rsidRPr="00922E5F" w:rsidRDefault="00C71F29" w:rsidP="00922E5F">
      <w:pPr>
        <w:numPr>
          <w:ilvl w:val="0"/>
          <w:numId w:val="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71F29" w:rsidRPr="00922E5F" w:rsidRDefault="00EC7E56" w:rsidP="00922E5F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Воспитательная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0E0C80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C9363B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1.2.</w:t>
      </w:r>
      <w:r w:rsidR="00C71F29"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Направления воспитания</w:t>
      </w:r>
    </w:p>
    <w:p w:rsidR="00C71F29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воспитания реализуется в единстве учебной</w:t>
      </w:r>
      <w:r w:rsidR="005B571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воспитательной деятельности образовательной организации</w:t>
      </w:r>
      <w:r w:rsidR="005B571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о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сновным направлениям воспитания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с ФГОС НОО и отражает готовность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руководствоваться ценностями и приобретать первоначальный опыт деятельности</w:t>
      </w:r>
      <w:r w:rsidR="005B571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их основе, в том числе в части: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гражданского воспитания, способствующего форм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ированию российской гражданской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духовно-нравственного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воспитания на основе духовно-нравственной культуры народов России, традиционных религий народов России, формирования традиционных российских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физического воспитания, ориентированного на формирован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ие культуры здорового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экологического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-- 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ценности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C71F29" w:rsidRPr="00922E5F" w:rsidRDefault="00C9363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1.3</w:t>
      </w:r>
      <w:r w:rsidR="00C71F29"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Целевые ориентиры результатов воспитания.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Гражданско-патриотическое воспитание: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сознающий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C71F29" w:rsidRPr="00922E5F" w:rsidRDefault="00C71F29" w:rsidP="00922E5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Духовно-нравственное воспитание: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сознающий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C71F29" w:rsidRPr="00922E5F" w:rsidRDefault="00C71F29" w:rsidP="00922E5F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Эстетическое воспитание:</w:t>
      </w:r>
    </w:p>
    <w:p w:rsidR="00C71F29" w:rsidRPr="00922E5F" w:rsidRDefault="00C71F29" w:rsidP="00922E5F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способный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воспринимать и чувствовать прекрасное в быту, природе, искусстве, творчестве людей;</w:t>
      </w:r>
    </w:p>
    <w:p w:rsidR="00C71F29" w:rsidRPr="00922E5F" w:rsidRDefault="00C71F29" w:rsidP="00922E5F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</w:t>
      </w:r>
      <w:r w:rsidR="00037BE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являющий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интерес и уважение к отечественной и мировой художественной культуре;</w:t>
      </w:r>
    </w:p>
    <w:p w:rsidR="00C71F29" w:rsidRPr="00922E5F" w:rsidRDefault="00037BED" w:rsidP="00922E5F">
      <w:pPr>
        <w:numPr>
          <w:ilvl w:val="0"/>
          <w:numId w:val="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проявляющий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стремление к самовыражению в разных видах художественной деятельности, искусстве.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C71F29" w:rsidRPr="00922E5F" w:rsidRDefault="00C71F29" w:rsidP="00922E5F">
      <w:pPr>
        <w:numPr>
          <w:ilvl w:val="0"/>
          <w:numId w:val="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C71F29" w:rsidRPr="00922E5F" w:rsidRDefault="00C71F29" w:rsidP="00922E5F">
      <w:pPr>
        <w:numPr>
          <w:ilvl w:val="0"/>
          <w:numId w:val="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C71F29" w:rsidRPr="00922E5F" w:rsidRDefault="00C71F29" w:rsidP="00922E5F">
      <w:pPr>
        <w:numPr>
          <w:ilvl w:val="0"/>
          <w:numId w:val="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ориентированный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физическое развитие с учетом возможностей здоровья, занятия физкультурой и спортом;</w:t>
      </w:r>
    </w:p>
    <w:p w:rsidR="00C71F29" w:rsidRPr="00922E5F" w:rsidRDefault="00C71F29" w:rsidP="00922E5F">
      <w:pPr>
        <w:numPr>
          <w:ilvl w:val="0"/>
          <w:numId w:val="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сознающий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Трудовое воспитание:</w:t>
      </w:r>
    </w:p>
    <w:p w:rsidR="00C71F29" w:rsidRPr="00922E5F" w:rsidRDefault="00C71F29" w:rsidP="00922E5F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сознающий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ценность труда в жизни человека, семьи, общества;</w:t>
      </w:r>
    </w:p>
    <w:p w:rsidR="00C71F29" w:rsidRPr="00922E5F" w:rsidRDefault="00C71F29" w:rsidP="00922E5F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проявляющий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C71F29" w:rsidRPr="00922E5F" w:rsidRDefault="00C71F29" w:rsidP="00922E5F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проявляющий интерес к разным профессиям;</w:t>
      </w:r>
    </w:p>
    <w:p w:rsidR="00C71F29" w:rsidRPr="00922E5F" w:rsidRDefault="00C71F29" w:rsidP="00922E5F">
      <w:pPr>
        <w:numPr>
          <w:ilvl w:val="0"/>
          <w:numId w:val="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Экологическое воспитание:</w:t>
      </w:r>
    </w:p>
    <w:p w:rsidR="00C71F29" w:rsidRPr="00922E5F" w:rsidRDefault="00C71F29" w:rsidP="00922E5F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C71F29" w:rsidRPr="00922E5F" w:rsidRDefault="00C71F29" w:rsidP="00922E5F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C71F29" w:rsidRPr="00922E5F" w:rsidRDefault="00C71F29" w:rsidP="00922E5F">
      <w:pPr>
        <w:numPr>
          <w:ilvl w:val="0"/>
          <w:numId w:val="1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выражающий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0E0C80" w:rsidRPr="00922E5F" w:rsidRDefault="000E0C8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Ценность научного познания:</w:t>
      </w:r>
    </w:p>
    <w:p w:rsidR="00C71F29" w:rsidRPr="00922E5F" w:rsidRDefault="00C71F29" w:rsidP="00922E5F">
      <w:pPr>
        <w:numPr>
          <w:ilvl w:val="0"/>
          <w:numId w:val="1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C71F29" w:rsidRPr="00922E5F" w:rsidRDefault="00C71F29" w:rsidP="00922E5F">
      <w:pPr>
        <w:numPr>
          <w:ilvl w:val="0"/>
          <w:numId w:val="1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обладающий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C71F29" w:rsidRPr="00922E5F" w:rsidRDefault="00C71F29" w:rsidP="00922E5F">
      <w:pPr>
        <w:numPr>
          <w:ilvl w:val="0"/>
          <w:numId w:val="1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имеющий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Содержательный раздел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Уклад образовательной организации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 данном разделе раскрываются основные особенности уклада </w:t>
      </w:r>
      <w:r w:rsidR="00C6356F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</w:t>
      </w:r>
      <w:r w:rsidR="00C6356F"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037BE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№ </w:t>
      </w:r>
      <w:r w:rsidR="000E0C80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2 </w:t>
      </w:r>
      <w:proofErr w:type="spellStart"/>
      <w:r w:rsidR="000E0C80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</w:t>
      </w:r>
      <w:proofErr w:type="gramStart"/>
      <w:r w:rsidR="000E0C80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.Д</w:t>
      </w:r>
      <w:proofErr w:type="gramEnd"/>
      <w:r w:rsidR="000E0C80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ур-Дур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. Уклад задает порядок жизни школы и аккумулирует ключевые характеристики, определяющие особенности воспитательного процесса. Уклад </w:t>
      </w:r>
      <w:r w:rsidR="00DF650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356F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МБОУ СОШ № </w:t>
      </w:r>
      <w:r w:rsidR="000E0C80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 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 </w:t>
      </w:r>
      <w:r w:rsidR="00C6356F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</w:t>
      </w:r>
      <w:r w:rsidR="00930322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БОУ СОШ №2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 и его репутацию в окружающем образовательном пространстве, социуме.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Характеристики уклада, особенностей условий воспитания</w:t>
      </w:r>
    </w:p>
    <w:p w:rsidR="00C6356F" w:rsidRPr="00922E5F" w:rsidRDefault="00DF650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воспитательной </w:t>
      </w:r>
      <w:r w:rsidR="00037BED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МБОУ СОШ №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ур-Дур</w:t>
      </w:r>
      <w:proofErr w:type="spellEnd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опирается на школьный уклад, выражающий самобытный облик образовательной организации.</w:t>
      </w:r>
    </w:p>
    <w:p w:rsidR="00DF6502" w:rsidRPr="00922E5F" w:rsidRDefault="0001597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650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СОШ№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2 была открыта в 1978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году. Сегодня школа - образовательная организация, реализующая программы начального общего, основного общего, среднего общего образования и общеразвивающие общеобразовательные программы дополнительного образования детей. </w:t>
      </w:r>
      <w:r w:rsidR="00DF650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Ш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кола функционирует в режиме пятидневной учебной недели для начального образования и шестидневной учебной недели для основно</w:t>
      </w:r>
      <w:r w:rsidR="00DF650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и среднего образования. Образовательная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</w:t>
      </w:r>
      <w:r w:rsidR="00DF650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строится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паритетном участии в ней всех участников образовательного процесса – педагогов, обучающихся и родителей.</w:t>
      </w:r>
    </w:p>
    <w:p w:rsidR="00C6356F" w:rsidRPr="00922E5F" w:rsidRDefault="00DF650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Питание и система безопасности организованы в соответствии с нормативными требованиями. Нормы поведения в школе определяются Правилами внутреннего расп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орядка.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Здание школы отдельно стоящее кирпичное 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-х этажное, бетонное с чердачным и подвальным помещениями. 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>Контингент школы в 2023- 2024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составляет </w:t>
      </w:r>
      <w:r w:rsidR="00257063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более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170 </w:t>
      </w:r>
      <w:proofErr w:type="gramStart"/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обу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ча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proofErr w:type="gramEnd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6502" w:rsidRPr="00922E5F" w:rsidRDefault="00DF650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Созданная в школе учебно-материальная  база обеспечивает  доступность качественного образования всем участникам учебно-воспитательного процесса. Уроки и внеклассные занятия проводятся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>оборудованных</w:t>
      </w:r>
      <w:proofErr w:type="gramEnd"/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обеспеченных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современными наглядно-методическими пособиями, цифровыми образовательными ресурсами. </w:t>
      </w:r>
    </w:p>
    <w:p w:rsidR="00C6356F" w:rsidRPr="00922E5F" w:rsidRDefault="00DF650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В летний период на базе школы работает пришкольный лагерь дневного пребывания «Солнышко».</w:t>
      </w:r>
    </w:p>
    <w:p w:rsidR="004A3A26" w:rsidRPr="00922E5F" w:rsidRDefault="00C6356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миссия образовательной организации — качественная реализация образовательной программы в условиях микрорайона, в которой зна</w:t>
      </w:r>
      <w:r w:rsidR="00DF650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чительная часть жителей является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выпускниками данной школы.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Уклад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жизни села задает распорядок работы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школы и аккумулирует ключевые характеристики, определяющие особенности 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воспитательного процесса.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FE4904" w:rsidRPr="00922E5F" w:rsidRDefault="00DF650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905DC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Уклад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МБОУ СОШ № 2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СОШ № </w:t>
      </w:r>
      <w:r w:rsidR="004A3A26" w:rsidRPr="00922E5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ее репутацию в окружающем образовательном пространстве, социуме.</w:t>
      </w:r>
    </w:p>
    <w:p w:rsidR="00C6356F" w:rsidRPr="00922E5F" w:rsidRDefault="00FE4904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Стержнем годового цикла воспитательной работы школы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ключевые общешкольные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дела, через которые осуществляется интеграция воспитательных усилий педагогов. Важной чертой каждого ключевого дела и </w:t>
      </w:r>
      <w:proofErr w:type="gramStart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большинства</w:t>
      </w:r>
      <w:proofErr w:type="gramEnd"/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используемых для воспитания других совместных дел педагогов и школьников является колле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ктивная разработка,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планирование, </w:t>
      </w:r>
      <w:r w:rsidR="00570170" w:rsidRPr="00922E5F">
        <w:rPr>
          <w:rFonts w:ascii="Times New Roman" w:eastAsia="Times New Roman" w:hAnsi="Times New Roman" w:cs="Times New Roman"/>
          <w:bCs/>
          <w:sz w:val="24"/>
          <w:szCs w:val="24"/>
        </w:rPr>
        <w:t>проведение и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их результатов.</w:t>
      </w:r>
    </w:p>
    <w:p w:rsidR="00C6356F" w:rsidRPr="00922E5F" w:rsidRDefault="0057017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школе создаются такие условия, при которых по мере взросления ребенка увеличивается и его роль в совместных делах (от пассивног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наблюдателя до </w:t>
      </w:r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организатора).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ций и иных детских объединений </w:t>
      </w:r>
      <w:r w:rsidR="00C6356F" w:rsidRPr="00922E5F">
        <w:rPr>
          <w:rFonts w:ascii="Times New Roman" w:eastAsia="Times New Roman" w:hAnsi="Times New Roman" w:cs="Times New Roman"/>
          <w:bCs/>
          <w:sz w:val="24"/>
          <w:szCs w:val="24"/>
        </w:rPr>
        <w:t>на установление в них доброжелательных и товарищеских взаимоотношений.</w:t>
      </w:r>
    </w:p>
    <w:p w:rsidR="00C6356F" w:rsidRPr="00922E5F" w:rsidRDefault="00C6356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>Ключевой фигурой воспитания в начальной школе является учитель начальных классов, реализующий по отношению к детям</w:t>
      </w:r>
      <w:r w:rsidR="00570170" w:rsidRPr="00922E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</w:t>
      </w:r>
      <w:r w:rsidR="00570170" w:rsidRPr="00922E5F">
        <w:rPr>
          <w:rFonts w:ascii="Times New Roman" w:eastAsia="Times New Roman" w:hAnsi="Times New Roman" w:cs="Times New Roman"/>
          <w:bCs/>
          <w:sz w:val="24"/>
          <w:szCs w:val="24"/>
        </w:rPr>
        <w:t>, защитную, личностно-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>развивающую, организационную, посредническую (в разрешении конфликтов) функции.</w:t>
      </w:r>
    </w:p>
    <w:p w:rsidR="000021CB" w:rsidRPr="00922E5F" w:rsidRDefault="0057017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015972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>нашей школе</w:t>
      </w:r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наблюдается </w:t>
      </w:r>
      <w:proofErr w:type="spellStart"/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традиционности </w:t>
      </w:r>
      <w:proofErr w:type="spellStart"/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>неекоторых</w:t>
      </w:r>
      <w:proofErr w:type="spellEnd"/>
      <w:r w:rsidR="00D25D59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</w:t>
      </w:r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>: линейки, посвященные Дню знаний и Последнему звонку, празднование Дня рождения основоположника осетинской ли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тературы, художника, публициста </w:t>
      </w:r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 К.Л. Хетагурова,  Дня осетинского языка, праздники «Посвящение в первоклассники», «Прощание с начальной школой», новогодние мероприятия, проведение уроков памяти “Трагедия Беслана»”, участие в акции “Бессмертный полк”, «Свеча памяти»  и мероприятиях ко Дню Победы, «Подарок ветерану», «Письмо ветерану</w:t>
      </w:r>
      <w:proofErr w:type="gramEnd"/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gramStart"/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Вахта памяти», акция «Неделя добра», День толерантности, предметные недели, День самоуправления,  День волонтера, акция «Мы </w:t>
      </w:r>
      <w:r w:rsidRPr="00922E5F">
        <w:rPr>
          <w:rFonts w:ascii="Times New Roman" w:eastAsia="Times New Roman" w:hAnsi="Times New Roman" w:cs="Times New Roman"/>
          <w:bCs/>
          <w:sz w:val="24"/>
          <w:szCs w:val="24"/>
        </w:rPr>
        <w:t>за здоровый образ жизни», уход за  воинскими захоронениями</w:t>
      </w:r>
      <w:r w:rsidR="000021CB" w:rsidRPr="00922E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Виды, формы и содержание воспитательной деятельности</w:t>
      </w:r>
    </w:p>
    <w:p w:rsidR="00C71F29" w:rsidRPr="00922E5F" w:rsidRDefault="003B1E0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D25D5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C71F29" w:rsidRPr="00922E5F" w:rsidRDefault="003B1E0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C4073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Воспитательная работа</w:t>
      </w:r>
      <w:r w:rsidR="00C4073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21CB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 №</w:t>
      </w:r>
      <w:r w:rsidR="00C4073D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представлена в рамках основных (инвариантных) модулей: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 </w:t>
      </w:r>
      <w:proofErr w:type="gramEnd"/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073D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Модули описаны последовательно по мере уменьшения их значимости в воспитательной системе </w:t>
      </w:r>
      <w:r w:rsidR="003B1E0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МБОУ СОШ №2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4073D" w:rsidRPr="00922E5F" w:rsidRDefault="00C4073D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0021C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Урочная деятельность</w:t>
      </w:r>
    </w:p>
    <w:p w:rsidR="00C71F29" w:rsidRPr="00922E5F" w:rsidRDefault="00F96A55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побуждение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C71F29" w:rsidRPr="00922E5F" w:rsidRDefault="00C71F29" w:rsidP="00922E5F">
      <w:pPr>
        <w:numPr>
          <w:ilvl w:val="0"/>
          <w:numId w:val="1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57063" w:rsidRPr="00922E5F" w:rsidRDefault="0025706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57063" w:rsidRPr="00922E5F" w:rsidRDefault="003B1E0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</w:t>
      </w:r>
      <w:r w:rsidR="000021CB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Внеурочная деятельность</w:t>
      </w:r>
    </w:p>
    <w:p w:rsidR="00C71F29" w:rsidRPr="00922E5F" w:rsidRDefault="00F96A55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</w:t>
      </w:r>
      <w:r w:rsidR="003B1E0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ей обучающихся осуществляется в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рамках выбранных ими курсов, занятий:</w:t>
      </w:r>
    </w:p>
    <w:p w:rsidR="00C71F29" w:rsidRPr="00922E5F" w:rsidRDefault="00C71F29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важном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», «Основы военной подготовки»;</w:t>
      </w:r>
    </w:p>
    <w:p w:rsidR="00C71F29" w:rsidRPr="00922E5F" w:rsidRDefault="00C71F29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 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«Народы и религии регионов России»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1F29" w:rsidRPr="00922E5F" w:rsidRDefault="00015972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курсы,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занятия познавательной, научной, исследовательской, просветительской направленности: </w:t>
      </w:r>
      <w:r w:rsidR="00C71F29"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«Основы функциона</w:t>
      </w:r>
      <w:r w:rsidR="00F61E2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льной грамотности»</w:t>
      </w:r>
    </w:p>
    <w:p w:rsidR="00C71F29" w:rsidRPr="00922E5F" w:rsidRDefault="00015972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курсы,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занятия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экологической, природоохранной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направленности </w:t>
      </w:r>
      <w:r w:rsidR="00F61E2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«Экология питания», «</w:t>
      </w:r>
      <w:proofErr w:type="spellStart"/>
      <w:r w:rsidR="00F61E2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Экоотряд</w:t>
      </w:r>
      <w:proofErr w:type="spellEnd"/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»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1F29" w:rsidRPr="00922E5F" w:rsidRDefault="00C71F29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курсы, занятия в области искусств, художественного творчества разных видов и жанров: </w:t>
      </w:r>
      <w:r w:rsidR="00F61E26" w:rsidRPr="00922E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F61E2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«Школьный театр», «Хореография</w:t>
      </w:r>
      <w:r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»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1F29" w:rsidRPr="00922E5F" w:rsidRDefault="00015972" w:rsidP="00922E5F">
      <w:pPr>
        <w:numPr>
          <w:ilvl w:val="0"/>
          <w:numId w:val="1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курсы,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ия оздоровительной и спортивной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направленности: </w:t>
      </w:r>
      <w:r w:rsidR="00C71F29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«Волейбол», «Баскет</w:t>
      </w:r>
      <w:r w:rsidR="00F61E26" w:rsidRPr="00922E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бол», «Футбол».</w:t>
      </w: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AB1DA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Классное руководство</w:t>
      </w:r>
    </w:p>
    <w:p w:rsidR="00C71F29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их подготовке, проведении и анализе;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командообразование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внеучебные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выработку совместно с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индивидуальную работу с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внеучебной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C71F29" w:rsidRPr="00922E5F" w:rsidRDefault="00C71F29" w:rsidP="00922E5F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AB1DA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школьные дела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C71F29" w:rsidRPr="00922E5F" w:rsidRDefault="00C71F29" w:rsidP="00922E5F">
      <w:pPr>
        <w:numPr>
          <w:ilvl w:val="0"/>
          <w:numId w:val="2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5758F" w:rsidRPr="00922E5F" w:rsidRDefault="0085758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85758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</w:t>
      </w:r>
      <w:r w:rsidR="00F61E26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Внешкольные мероприятия</w:t>
      </w:r>
    </w:p>
    <w:p w:rsidR="0085758F" w:rsidRPr="00922E5F" w:rsidRDefault="0085758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1F29" w:rsidRPr="00922E5F" w:rsidRDefault="0085758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C71F29" w:rsidRPr="00922E5F" w:rsidRDefault="00C71F29" w:rsidP="00922E5F">
      <w:pPr>
        <w:numPr>
          <w:ilvl w:val="0"/>
          <w:numId w:val="2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C71F29" w:rsidRPr="00922E5F" w:rsidRDefault="00C71F29" w:rsidP="00922E5F">
      <w:pPr>
        <w:numPr>
          <w:ilvl w:val="0"/>
          <w:numId w:val="2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C71F29" w:rsidRPr="00922E5F" w:rsidRDefault="00C71F29" w:rsidP="00922E5F">
      <w:pPr>
        <w:numPr>
          <w:ilvl w:val="0"/>
          <w:numId w:val="2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экскурсии, походы выходного </w:t>
      </w:r>
      <w:r w:rsidR="00F61E2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дня (в музей,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71F29" w:rsidRPr="00922E5F" w:rsidRDefault="00C71F29" w:rsidP="00922E5F">
      <w:pPr>
        <w:numPr>
          <w:ilvl w:val="0"/>
          <w:numId w:val="2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литературные, исторические, экологические и другие похо</w:t>
      </w:r>
      <w:r w:rsidR="00F61E2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ды, экскурсии  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природных и историко-культурных ландшафтов, флоры и фауны и др.;</w:t>
      </w:r>
    </w:p>
    <w:p w:rsidR="00C71F29" w:rsidRPr="00922E5F" w:rsidRDefault="00C71F29" w:rsidP="00922E5F">
      <w:pPr>
        <w:numPr>
          <w:ilvl w:val="0"/>
          <w:numId w:val="23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п</w:t>
      </w:r>
      <w:r w:rsidR="00F61E26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редметно-пространственной среды</w:t>
      </w:r>
    </w:p>
    <w:p w:rsidR="00C71F29" w:rsidRPr="00922E5F" w:rsidRDefault="0085758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и поддержание в образовательной орг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анизации звукового пространства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позитивной духовно-нравственной, гражданско-патриотической воспитательной н</w:t>
      </w:r>
      <w:r w:rsidR="00F61E2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аправленности </w:t>
      </w:r>
      <w:proofErr w:type="gramStart"/>
      <w:r w:rsidR="00F61E26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музыка, информационные сообщения), исполнение гимна Российской Федерации;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разработку, оформление, поддержание, использо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вание в воспитательном процессе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«мест гражданского почитания» (в том числе</w:t>
      </w:r>
      <w:r w:rsidR="00F97688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 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др.), используемой как повседневно, так и в торжественные моменты;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C71F29" w:rsidRPr="00922E5F" w:rsidRDefault="00015972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поддержание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эстетического вида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C71F29" w:rsidRPr="00922E5F" w:rsidRDefault="00015972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разработку,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оформление, поддержание и использование игровых пространств, спортивных и игровых площадок, зон активного и тихого отдыха;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ние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деятельность классных руководителей и других педагогов 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вместе с обучающимися,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их родителями по благоустройству, оформлению школьных аудиторий, пришкольной территории;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разработку и оформление простран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ств пр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C71F29" w:rsidRPr="00922E5F" w:rsidRDefault="00C71F29" w:rsidP="00922E5F">
      <w:pPr>
        <w:numPr>
          <w:ilvl w:val="0"/>
          <w:numId w:val="24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особыми образовательными потребностями.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Взаимодействие с родител</w:t>
      </w:r>
      <w:r w:rsidR="00A334B3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ями (законными представителями)</w:t>
      </w:r>
    </w:p>
    <w:p w:rsidR="00C71F29" w:rsidRPr="00922E5F" w:rsidRDefault="0001597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Реализация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воспитательного потенциала</w:t>
      </w:r>
      <w:r w:rsidR="0085758F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взаимодействия с родителями (законными представителями) </w:t>
      </w:r>
      <w:proofErr w:type="gram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предусматривает:</w:t>
      </w:r>
    </w:p>
    <w:p w:rsidR="00C71F29" w:rsidRPr="00922E5F" w:rsidRDefault="00015972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создание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деятельность в образовательной организации, в классах представительных органов родительского сообщества (родительского комитета образовательной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родительские форумы на официальном сайте образовательной организации в информационно-коммуникационной сети Интернет,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интернет-сообщества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родителей в психолого-педагогических консили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умах в случаях, предусмотренных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C71F29" w:rsidRPr="00922E5F" w:rsidRDefault="00C71F29" w:rsidP="00922E5F">
      <w:pPr>
        <w:numPr>
          <w:ilvl w:val="0"/>
          <w:numId w:val="25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F97688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</w:t>
      </w:r>
    </w:p>
    <w:p w:rsidR="00C71F29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</w:t>
      </w:r>
      <w:r w:rsidR="00A334B3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Самоуправление</w:t>
      </w:r>
    </w:p>
    <w:p w:rsidR="00C71F29" w:rsidRPr="00922E5F" w:rsidRDefault="009F7024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C71F29" w:rsidRPr="00922E5F" w:rsidRDefault="00C71F29" w:rsidP="00922E5F">
      <w:pPr>
        <w:numPr>
          <w:ilvl w:val="0"/>
          <w:numId w:val="2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1F29" w:rsidRPr="00922E5F" w:rsidRDefault="00C71F29" w:rsidP="00922E5F">
      <w:pPr>
        <w:numPr>
          <w:ilvl w:val="0"/>
          <w:numId w:val="2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C71F29" w:rsidRPr="00922E5F" w:rsidRDefault="00C71F29" w:rsidP="00922E5F">
      <w:pPr>
        <w:numPr>
          <w:ilvl w:val="0"/>
          <w:numId w:val="2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C71F29" w:rsidRPr="00922E5F" w:rsidRDefault="00C71F29" w:rsidP="00922E5F">
      <w:pPr>
        <w:numPr>
          <w:ilvl w:val="0"/>
          <w:numId w:val="2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F97688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</w:t>
      </w:r>
    </w:p>
    <w:p w:rsidR="00C71F29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</w:t>
      </w:r>
      <w:r w:rsidR="00A334B3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Профилактика и безопасность</w:t>
      </w:r>
    </w:p>
    <w:p w:rsidR="00C71F29" w:rsidRPr="00922E5F" w:rsidRDefault="009F7024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конфликтологов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коррекционных педагогов, работников социальных служб, правоохранительных органов, опеки и др.);</w:t>
      </w:r>
      <w:proofErr w:type="gramEnd"/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девиантными</w:t>
      </w:r>
      <w:proofErr w:type="spellEnd"/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антиэкстремистской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безопасности, гражданской обороне и др.);</w:t>
      </w:r>
      <w:proofErr w:type="gramEnd"/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саморефлексии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девиантному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C71F29" w:rsidRPr="00922E5F" w:rsidRDefault="00C71F29" w:rsidP="00922E5F">
      <w:pPr>
        <w:numPr>
          <w:ilvl w:val="0"/>
          <w:numId w:val="27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Социальное партнерство</w:t>
      </w:r>
    </w:p>
    <w:p w:rsidR="00C71F29" w:rsidRPr="00922E5F" w:rsidRDefault="00E7574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Ре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ализация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воспитательного потенциала социального партнерства предусматривает:</w:t>
      </w:r>
    </w:p>
    <w:p w:rsidR="00C71F29" w:rsidRPr="00922E5F" w:rsidRDefault="00C71F29" w:rsidP="00922E5F">
      <w:pPr>
        <w:numPr>
          <w:ilvl w:val="0"/>
          <w:numId w:val="2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C71F29" w:rsidRPr="00922E5F" w:rsidRDefault="00C71F29" w:rsidP="00922E5F">
      <w:pPr>
        <w:numPr>
          <w:ilvl w:val="0"/>
          <w:numId w:val="2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71F29" w:rsidRPr="00922E5F" w:rsidRDefault="00C71F29" w:rsidP="00922E5F">
      <w:pPr>
        <w:numPr>
          <w:ilvl w:val="0"/>
          <w:numId w:val="2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C71F29" w:rsidRPr="00922E5F" w:rsidRDefault="00C71F29" w:rsidP="00922E5F">
      <w:pPr>
        <w:numPr>
          <w:ilvl w:val="0"/>
          <w:numId w:val="2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C71F29" w:rsidRPr="00922E5F" w:rsidRDefault="00015972" w:rsidP="00922E5F">
      <w:pPr>
        <w:numPr>
          <w:ilvl w:val="0"/>
          <w:numId w:val="28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реализация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97688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                                               </w:t>
      </w:r>
    </w:p>
    <w:p w:rsidR="00C71F29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</w:t>
      </w:r>
      <w:r w:rsidR="00C71F29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Профориентац</w:t>
      </w:r>
      <w:r w:rsidR="00A334B3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ия</w:t>
      </w:r>
    </w:p>
    <w:p w:rsidR="00C71F29" w:rsidRPr="00922E5F" w:rsidRDefault="00E7574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Реализация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воспитательного потенциала </w:t>
      </w:r>
      <w:proofErr w:type="spell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профориентационной</w:t>
      </w:r>
      <w:proofErr w:type="spell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работы образовательной организации предусматривает:</w:t>
      </w:r>
    </w:p>
    <w:p w:rsidR="00C71F29" w:rsidRPr="00922E5F" w:rsidRDefault="00015972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циклов </w:t>
      </w:r>
      <w:proofErr w:type="spell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</w:t>
      </w:r>
      <w:r w:rsidR="00A334B3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нтационные</w:t>
      </w:r>
      <w:proofErr w:type="spellEnd"/>
      <w:r w:rsidR="00A334B3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игры </w:t>
      </w:r>
      <w:proofErr w:type="gramStart"/>
      <w:r w:rsidR="00A334B3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деловые игры,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квесты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71F29" w:rsidRPr="00922E5F" w:rsidRDefault="00015972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экскурсии </w:t>
      </w:r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на предприятия, в организации, дающие начальные представления о существующих профессиях и условиях работы;</w:t>
      </w:r>
    </w:p>
    <w:p w:rsidR="00C71F29" w:rsidRPr="00922E5F" w:rsidRDefault="00015972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посещение </w:t>
      </w:r>
      <w:proofErr w:type="spell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выставок, ярмарок профессий, тематических </w:t>
      </w:r>
      <w:proofErr w:type="spellStart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="00C71F29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организацию на базе детского лагеря при образовательной</w:t>
      </w:r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организации </w:t>
      </w:r>
      <w:proofErr w:type="spellStart"/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="00015972"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интернет-ресурсов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профориентационного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участие в работе всероссийских </w:t>
      </w:r>
      <w:proofErr w:type="spell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профориентационных</w:t>
      </w:r>
      <w:proofErr w:type="spell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проектов;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C71F29" w:rsidRPr="00922E5F" w:rsidRDefault="00C71F29" w:rsidP="00922E5F">
      <w:pPr>
        <w:numPr>
          <w:ilvl w:val="0"/>
          <w:numId w:val="29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освоение </w:t>
      </w:r>
      <w:proofErr w:type="gramStart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7688" w:rsidRPr="00922E5F" w:rsidRDefault="00F9768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1F29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3. Организационный</w:t>
      </w:r>
    </w:p>
    <w:p w:rsidR="00C71F29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3.1. Кадровое обеспечение</w:t>
      </w:r>
    </w:p>
    <w:p w:rsidR="00A334B3" w:rsidRPr="00922E5F" w:rsidRDefault="00E7574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Управление воспитательной работой обеспечивается кадровым составом, включающим руководителя образовательной организации, заместителя директора по в</w:t>
      </w: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оспитательной работе, педагога-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психолога, классных руководителей, иных педагогических работников. Функционал работников регламентируется профессиональными стандартами, должностными инструкциями и иными локальными нормативными актами образовательной организации по направлениям деятельности.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3.2. Нормативно - методическое обеспечение</w:t>
      </w:r>
    </w:p>
    <w:p w:rsidR="00A334B3" w:rsidRPr="00922E5F" w:rsidRDefault="0001597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Перечень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локальных</w:t>
      </w:r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правовых документов</w:t>
      </w:r>
      <w:r w:rsidR="00E7574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МБОУ СОШ №</w:t>
      </w:r>
      <w:r w:rsidR="00E7574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2 </w:t>
      </w:r>
      <w:proofErr w:type="spellStart"/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</w:t>
      </w:r>
      <w:proofErr w:type="gramStart"/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.Д</w:t>
      </w:r>
      <w:proofErr w:type="gramEnd"/>
      <w:r w:rsidR="00F97688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ур-Дур</w:t>
      </w:r>
      <w:proofErr w:type="spellEnd"/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обеспечивающих реализацию программы воспитания: 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Рабочая программа воспитания. 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Положение о классном руководстве. 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Должностные инструкции классных руководителей. 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Приказы и распоряжения по организации работы по программе воспитания.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3.3. </w:t>
      </w:r>
      <w:proofErr w:type="gramStart"/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A334B3" w:rsidRPr="00922E5F" w:rsidRDefault="00E7574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     </w:t>
      </w:r>
      <w:proofErr w:type="gramStart"/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Требования к орган</w:t>
      </w:r>
      <w:r w:rsidR="00015972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изации среды для обучающихся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В воспитательной работе с категориями </w:t>
      </w:r>
      <w:proofErr w:type="gram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имеющих особые образовательные потребности: 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Особыми задачами воспитания </w:t>
      </w:r>
      <w:proofErr w:type="gram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 особыми образовательными потребностями являются:</w:t>
      </w:r>
    </w:p>
    <w:p w:rsidR="00A334B3" w:rsidRPr="00922E5F" w:rsidRDefault="0001597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--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налажива</w:t>
      </w: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ние эмоционально-положительного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взаимодействия с окружающими для их успешной социальной адаптации и интеграции в общеобразовательной организации;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 формирование доброжелательного отношения к обучающимся и их семьям со стороны всех участников образовательных отношений;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построение воспитательной деятельности с учётом индивидуальных особенностей и возможностей каждого обучающегося;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При организации воспитания </w:t>
      </w:r>
      <w:proofErr w:type="gram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-- создание оптимальных условий совместного воспитания и </w:t>
      </w:r>
      <w:proofErr w:type="gram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обучения</w:t>
      </w:r>
      <w:proofErr w:type="gram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личностно-ориентированный подход в организации всех видов деятельности обучающихся с особыми образовательными потребностями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3.4.Система поощрения социальной успешности и проявлений активной жизненной позиции обучающихся</w:t>
      </w:r>
    </w:p>
    <w:p w:rsidR="00A334B3" w:rsidRPr="00922E5F" w:rsidRDefault="00E7574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</w:t>
      </w:r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Система поощрения проявлений активной жизненной позиции и социальной успешности</w:t>
      </w:r>
      <w:r w:rsidR="00015972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F64FD5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обучающихся МБОУ СОШ №2 </w:t>
      </w:r>
      <w:proofErr w:type="spellStart"/>
      <w:r w:rsidR="00F64FD5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</w:t>
      </w:r>
      <w:proofErr w:type="gramStart"/>
      <w:r w:rsidR="00F64FD5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.Д</w:t>
      </w:r>
      <w:proofErr w:type="gramEnd"/>
      <w:r w:rsidR="00F64FD5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ур-Дур</w:t>
      </w:r>
      <w:proofErr w:type="spellEnd"/>
      <w:r w:rsidR="00A334B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E75743"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регулирования частоты награждений (недопущение избыточности в поощрениях, чрезмерно большие группы поощряемых и т. п.);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--  сочетания индивидуального и коллективного поощрения (использование индивидуальных и коллективных наград дает возможность стимулировать как </w:t>
      </w: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обучающимися</w:t>
      </w:r>
      <w:proofErr w:type="gram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получившими и не получившими награду);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-- 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--  </w:t>
      </w:r>
      <w:proofErr w:type="spellStart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дифференцированности</w:t>
      </w:r>
      <w:proofErr w:type="spellEnd"/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групповые.</w:t>
      </w:r>
    </w:p>
    <w:p w:rsidR="00A334B3" w:rsidRPr="00922E5F" w:rsidRDefault="00A334B3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01731" w:rsidRPr="00922E5F" w:rsidRDefault="00C71F29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3.5. Ан</w:t>
      </w:r>
      <w:r w:rsidR="00E01731" w:rsidRPr="00922E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ализ воспитательного процесса</w:t>
      </w:r>
    </w:p>
    <w:p w:rsidR="00E01731" w:rsidRPr="00922E5F" w:rsidRDefault="00AB1DA8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="00E01731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уровне основного общего образования, установленных ФГОС ООО. Основным методом анализа воспитательного процесса в МБОУ С</w:t>
      </w:r>
      <w:r w:rsidR="00F64FD5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ОШ №2 </w:t>
      </w:r>
      <w:proofErr w:type="spellStart"/>
      <w:r w:rsidR="00F64FD5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</w:t>
      </w:r>
      <w:proofErr w:type="gramStart"/>
      <w:r w:rsidR="00F64FD5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.Д</w:t>
      </w:r>
      <w:proofErr w:type="gramEnd"/>
      <w:r w:rsidR="00F64FD5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ур-Дур</w:t>
      </w:r>
      <w:proofErr w:type="spellEnd"/>
      <w:r w:rsidR="00E01731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 является ежег</w:t>
      </w:r>
      <w:r w:rsidR="00015972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одный самоанализ воспитательной </w:t>
      </w:r>
      <w:r w:rsidR="00E01731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E01731" w:rsidRPr="00922E5F" w:rsidRDefault="00015972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Планирование </w:t>
      </w:r>
      <w:r w:rsidR="00E01731"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самоанализа воспитательного процесса включается в календарный план воспитательной работы.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Основные принципы самоанализа воспитательной работы: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взаимное уважение всех участников образовательных отношений;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приоритет анализа сущностных сторон воспитания. Ориентирует на изучение, прежде всего, не количественных, а качественных показателей, таких как: сохранение уклада школы, качество воспитывающей среды, содержание и разнообразие деятельности, стиль общения, характер отношений между педагогами, обучающимися и родителями (законными представителями);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распределённая ответственность за результаты личностного развития обучающихся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Основные направления анализа воспитательного процесса: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    Критерием, на основе которого осуществляется данный анализ, является динамика личностного развития </w:t>
      </w:r>
      <w:proofErr w:type="gramStart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в каждом классе.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2. Состояние совместной деятельности обучающихся и взрослых.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  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lastRenderedPageBreak/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К обсуждению предлагаются вопросы качества: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реализации воспитательного потенциала урочной деятельности;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--  организуемой внеурочной деятельности </w:t>
      </w:r>
      <w:proofErr w:type="gramStart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деятельности классных руководителей и их классов;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проводимых общешкольных основных дел, мероприятий;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внешкольных мероприятий;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создания и поддержки предметно-пространственной среды;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взаимодействия с родительским сообществом;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деятельности ученического самоуправления;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деятельности по профилактике и безопасности;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реализации потенциала социального партнёрства;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--  деятельности по профориентации </w:t>
      </w:r>
      <w:proofErr w:type="gramStart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работы школьных спортивных клубов;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работы школьного театра (театров).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--  и т. д.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E01731" w:rsidRPr="00922E5F" w:rsidRDefault="00E01731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воспитанию </w:t>
      </w:r>
      <w:proofErr w:type="gramStart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обучающихся</w:t>
      </w:r>
      <w:proofErr w:type="gramEnd"/>
      <w:r w:rsidRPr="00922E5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в конце учебного года, рассматриваются педагогическим советом школы.</w:t>
      </w: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37080B" w:rsidRPr="00922E5F" w:rsidRDefault="0037080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37080B" w:rsidRPr="00922E5F" w:rsidRDefault="0037080B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КАЛЕНДАРНЫЙ ПЛАН ВОСПИТАТЕЛЬНОЙ РАБОТЫ</w:t>
      </w: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2022-2023 УЧЕБНЫЙ ГОД</w:t>
      </w:r>
    </w:p>
    <w:p w:rsidR="00300E17" w:rsidRPr="00922E5F" w:rsidRDefault="00300E1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tbl>
      <w:tblPr>
        <w:tblStyle w:val="TableGrid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30"/>
        <w:gridCol w:w="4365"/>
        <w:gridCol w:w="1559"/>
        <w:gridCol w:w="1418"/>
        <w:gridCol w:w="2977"/>
      </w:tblGrid>
      <w:tr w:rsidR="00300E17" w:rsidRPr="00922E5F" w:rsidTr="007179DF">
        <w:trPr>
          <w:trHeight w:val="562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00E17" w:rsidRPr="00922E5F" w:rsidTr="007179DF">
        <w:trPr>
          <w:trHeight w:val="562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300E17" w:rsidRPr="00922E5F" w:rsidTr="007179DF">
        <w:trPr>
          <w:trHeight w:val="562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1E4885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300E17" w:rsidRPr="00922E5F" w:rsidTr="007179DF">
        <w:trPr>
          <w:trHeight w:val="28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300E17" w:rsidRPr="00922E5F" w:rsidTr="007179DF">
        <w:trPr>
          <w:trHeight w:val="6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32" w:lineRule="auto"/>
              <w:ind w:right="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планам классных руководителей «Разговоры о </w:t>
            </w:r>
            <w:proofErr w:type="gram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300E17" w:rsidRPr="00922E5F" w:rsidTr="007179DF">
        <w:trPr>
          <w:trHeight w:val="6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32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 (</w:t>
            </w:r>
            <w:proofErr w:type="spell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часы, акции)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6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32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6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32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матери. Клас</w:t>
            </w:r>
            <w:r w:rsidR="00F64FD5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часы, праздники.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6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32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 Клас</w:t>
            </w:r>
            <w:r w:rsidR="00F64FD5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час «Герой России моей»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71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онлайн – олимпиадах разных уровней ( математика) – </w:t>
            </w:r>
            <w:proofErr w:type="spell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942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Подготовка к смотру строя и песни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конкурс сочинений «Письмо ветерану»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уроки мужества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3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114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снятия блокады города Ленинграда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Выставка рисунков «На защите Родины» (акция)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392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алинградской битве (1943)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50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tabs>
                <w:tab w:val="left" w:pos="45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9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tabs>
                <w:tab w:val="left" w:pos="45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50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9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посвященное Дню </w:t>
            </w: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6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-Подготовка к акции «Бессмертный полк»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День космонавтики.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Гагаринский урок «Вы знаете, каким он парнем был»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30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300E17" w:rsidRPr="00922E5F" w:rsidTr="007179DF">
        <w:trPr>
          <w:trHeight w:val="19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Субботник по уборке территории школы.</w:t>
            </w:r>
          </w:p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50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митинге, посвященном  Дню Победы,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9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0E17" w:rsidRPr="00922E5F" w:rsidTr="007179DF">
        <w:trPr>
          <w:trHeight w:val="19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300E17" w:rsidRPr="00922E5F" w:rsidTr="007179DF">
        <w:trPr>
          <w:trHeight w:val="76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300E17" w:rsidRPr="00922E5F" w:rsidTr="007179DF">
        <w:trPr>
          <w:trHeight w:val="31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300E17" w:rsidRPr="00922E5F" w:rsidTr="007179DF">
        <w:trPr>
          <w:trHeight w:val="55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памяти</w:t>
            </w:r>
            <w:r w:rsidRPr="00922E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300E17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E17" w:rsidRPr="00922E5F" w:rsidRDefault="00300E17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300E17" w:rsidRPr="00922E5F" w:rsidTr="007179DF">
        <w:trPr>
          <w:trHeight w:val="555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850A4C" w:rsidP="00922E5F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850A4C" w:rsidP="00922E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850A4C" w:rsidP="00922E5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850A4C" w:rsidP="00922E5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17" w:rsidRPr="00922E5F" w:rsidRDefault="00850A4C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Учителя - предметники</w:t>
            </w:r>
          </w:p>
          <w:p w:rsidR="00850A4C" w:rsidRPr="00922E5F" w:rsidRDefault="00850A4C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300E17" w:rsidRPr="00922E5F" w:rsidRDefault="001E4885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Урочная деятельность</w:t>
      </w:r>
    </w:p>
    <w:tbl>
      <w:tblPr>
        <w:tblStyle w:val="TableGrid1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850A4C" w:rsidRPr="00922E5F" w:rsidTr="001E4885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2E18DA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памяти </w:t>
            </w:r>
          </w:p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0A4C" w:rsidRPr="00922E5F" w:rsidTr="001E4885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по Календарю </w:t>
            </w:r>
          </w:p>
          <w:p w:rsidR="00850A4C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знаменательных  событий </w:t>
            </w:r>
          </w:p>
          <w:p w:rsidR="002E18DA" w:rsidRPr="00922E5F" w:rsidRDefault="002E18DA" w:rsidP="00922E5F">
            <w:pPr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850A4C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8 – февраля - День</w:t>
            </w:r>
          </w:p>
          <w:p w:rsidR="002E18DA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Российской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1E4885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0A4C" w:rsidRPr="00922E5F" w:rsidTr="001E4885">
        <w:trPr>
          <w:trHeight w:val="8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– уроки </w:t>
            </w:r>
            <w:proofErr w:type="gramStart"/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0A4C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0A4C" w:rsidRPr="00922E5F" w:rsidTr="001E4885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– уроки, прямые </w:t>
            </w:r>
          </w:p>
          <w:p w:rsidR="00850A4C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трансляции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1E4885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850A4C" w:rsidRPr="00922E5F" w:rsidTr="001E4885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4C" w:rsidRPr="00922E5F" w:rsidRDefault="002E18DA" w:rsidP="00922E5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hyperlink r:id="rId9" w:tgtFrame="_blank" w:history="1">
              <w:r w:rsidR="00850A4C" w:rsidRPr="00922E5F">
                <w:rPr>
                  <w:rFonts w:ascii="Times New Roman" w:eastAsia="Calibri" w:hAnsi="Times New Roman" w:cs="Times New Roman"/>
                  <w:iCs/>
                  <w:sz w:val="24"/>
                  <w:szCs w:val="24"/>
                  <w:shd w:val="clear" w:color="auto" w:fill="FFFFFF"/>
                </w:rPr>
                <w:t xml:space="preserve">12 апреля - </w:t>
              </w:r>
              <w:r w:rsidRPr="00922E5F">
                <w:rPr>
                  <w:rFonts w:ascii="Times New Roman" w:eastAsia="Calibri" w:hAnsi="Times New Roman" w:cs="Times New Roman"/>
                  <w:iCs/>
                  <w:sz w:val="24"/>
                  <w:szCs w:val="24"/>
                  <w:shd w:val="clear" w:color="auto" w:fill="FFFFFF"/>
                </w:rPr>
                <w:t xml:space="preserve">День космонавтики.         </w:t>
              </w:r>
              <w:r w:rsidR="00850A4C" w:rsidRPr="00922E5F">
                <w:rPr>
                  <w:rFonts w:ascii="Times New Roman" w:eastAsia="Calibri" w:hAnsi="Times New Roman" w:cs="Times New Roman"/>
                  <w:iCs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1E4885" w:rsidP="00922E5F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50A4C" w:rsidRPr="00922E5F" w:rsidTr="001E488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Мужества,</w:t>
            </w:r>
          </w:p>
          <w:p w:rsidR="007179DF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посвящённые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событиям</w:t>
            </w:r>
          </w:p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Афганистане</w:t>
            </w:r>
          </w:p>
          <w:p w:rsidR="007179DF" w:rsidRPr="00922E5F" w:rsidRDefault="007179DF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1E4885" w:rsidP="00922E5F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="00850A4C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4C" w:rsidRPr="00922E5F" w:rsidRDefault="00850A4C" w:rsidP="00922E5F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4C" w:rsidRPr="00922E5F" w:rsidRDefault="00850A4C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300E17" w:rsidRPr="00922E5F" w:rsidRDefault="001E4885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lastRenderedPageBreak/>
        <w:t>Внеурочная деятельность</w:t>
      </w:r>
    </w:p>
    <w:tbl>
      <w:tblPr>
        <w:tblStyle w:val="TableGrid2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1E4885" w:rsidRPr="00922E5F" w:rsidTr="001E4885">
        <w:trPr>
          <w:trHeight w:val="6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«Клуб почемучек»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E4885" w:rsidRPr="00922E5F" w:rsidTr="001E4885">
        <w:trPr>
          <w:trHeight w:val="6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«Секреты орфографии»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E4885" w:rsidRPr="00922E5F" w:rsidTr="001E4885">
        <w:trPr>
          <w:trHeight w:val="6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«Народные 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1E4885" w:rsidRPr="00922E5F" w:rsidTr="001E4885">
        <w:trPr>
          <w:trHeight w:val="6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E4885" w:rsidRPr="00922E5F" w:rsidTr="001E4885">
        <w:trPr>
          <w:trHeight w:val="4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«Юный исследователь»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1,2,4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E4885" w:rsidRPr="00922E5F" w:rsidTr="001E4885">
        <w:trPr>
          <w:trHeight w:val="4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мире книг»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85" w:rsidRPr="00922E5F" w:rsidRDefault="001E4885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</w:tbl>
    <w:p w:rsidR="001E4885" w:rsidRPr="00922E5F" w:rsidRDefault="007179DF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Работа с родителями (законными представителями)</w:t>
      </w:r>
    </w:p>
    <w:tbl>
      <w:tblPr>
        <w:tblStyle w:val="TableGrid3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30"/>
        <w:gridCol w:w="4365"/>
        <w:gridCol w:w="1559"/>
        <w:gridCol w:w="1418"/>
        <w:gridCol w:w="2977"/>
      </w:tblGrid>
      <w:tr w:rsidR="002E18DA" w:rsidRPr="00922E5F" w:rsidTr="007179DF">
        <w:trPr>
          <w:trHeight w:val="69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DF" w:rsidRPr="00922E5F" w:rsidRDefault="007179DF" w:rsidP="00922E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18DA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собрания</w:t>
            </w:r>
          </w:p>
          <w:p w:rsidR="002E18DA" w:rsidRPr="00922E5F" w:rsidRDefault="007179DF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E18DA"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18DA" w:rsidRPr="00922E5F" w:rsidTr="007179DF">
        <w:trPr>
          <w:trHeight w:val="55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7179DF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лекторий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E18DA" w:rsidRPr="00922E5F" w:rsidTr="007179DF">
        <w:trPr>
          <w:trHeight w:val="111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DF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индивидуальных бесед</w:t>
            </w:r>
          </w:p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родителями:</w:t>
            </w:r>
          </w:p>
          <w:p w:rsidR="007179DF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обязанностях по воспитанию</w:t>
            </w:r>
          </w:p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содержанию детей;</w:t>
            </w:r>
          </w:p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-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взаимоотношения в семье;</w:t>
            </w:r>
          </w:p>
          <w:p w:rsidR="007179DF" w:rsidRPr="00922E5F" w:rsidRDefault="002E18DA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9DF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бытовых условиях и их роли</w:t>
            </w:r>
          </w:p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воспитании и обучении;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179DF" w:rsidRPr="00922E5F" w:rsidTr="007179DF">
        <w:trPr>
          <w:trHeight w:val="111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DF" w:rsidRPr="00922E5F" w:rsidRDefault="007179DF" w:rsidP="00922E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DF" w:rsidRPr="00922E5F" w:rsidRDefault="007179DF" w:rsidP="00922E5F">
            <w:pPr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DF" w:rsidRPr="00922E5F" w:rsidRDefault="007179DF" w:rsidP="00922E5F">
            <w:pPr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DF" w:rsidRPr="00922E5F" w:rsidRDefault="007179DF" w:rsidP="00922E5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DF" w:rsidRPr="00922E5F" w:rsidRDefault="007179DF" w:rsidP="00922E5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8DA" w:rsidRPr="00922E5F" w:rsidTr="007179DF">
        <w:trPr>
          <w:trHeight w:val="111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семей СОП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2E18DA" w:rsidRPr="00922E5F" w:rsidTr="007179DF">
        <w:trPr>
          <w:trHeight w:val="1116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2E18DA" w:rsidRPr="00922E5F" w:rsidTr="007179DF">
        <w:trPr>
          <w:trHeight w:val="577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E18DA" w:rsidRPr="00922E5F" w:rsidTr="007179DF">
        <w:trPr>
          <w:trHeight w:val="657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7179DF" w:rsidP="00922E5F">
            <w:pPr>
              <w:spacing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E18DA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DA" w:rsidRPr="00922E5F" w:rsidRDefault="002E18DA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492997" w:rsidRPr="00922E5F" w:rsidRDefault="00492997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1E4885" w:rsidRPr="00922E5F" w:rsidRDefault="0041504D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Основные школьные дела</w:t>
      </w:r>
    </w:p>
    <w:tbl>
      <w:tblPr>
        <w:tblStyle w:val="TableGrid4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День знаний.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Торжественная линейка. Урок Знаний.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руководитель 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Месячник безопасности пешеходов,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Месячник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руководитель 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солидарности в борьбе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терроризмом   (классные часы,   акции).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Выборы органов ученического  самоуправления (распределение поручений) </w:t>
            </w:r>
          </w:p>
          <w:p w:rsidR="0041504D" w:rsidRPr="00922E5F" w:rsidRDefault="0041504D" w:rsidP="00922E5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Неделя всемирной акции «Очистим планету от мусора» (21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сентября-старт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акции) –     «Зеленая Россия»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19.09.-23.09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руководитель,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физ. культуры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4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Неделя безопасности дорожного движения (классные часы, урок безопасности).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26-30.09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Праздник «Осенний бал».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30.09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Международный день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людей (акция милосердия)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учителя «Нет выше звания - Учитель».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Акция «Осторожно, сигарета»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17.10. – 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здоровья. «Норма ГТО – норма жизни».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 Учитель физ. культуры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18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народного единства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«День здоровья». «Здоровые дети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здоровой семье».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ультуры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Всемирный День Доброты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Матери в России Классный час «Единственной маме на свете»,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Дню Матери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Международный</w:t>
            </w:r>
          </w:p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инвалидо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акции,конкурсы</w:t>
            </w:r>
            <w:proofErr w:type="spell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01.12.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 воинской славы России — День начала контрнаступления советских войск 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битве под Москвой 1941г.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День Героев Отечества. Классный час </w:t>
            </w:r>
          </w:p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«Герои России моей».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1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Операция «Помоги Деду Морозу и </w:t>
            </w:r>
          </w:p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Снегурочке» (акция «Снежные фигуры»)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19-23 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</w:p>
          <w:p w:rsidR="0041504D" w:rsidRPr="00922E5F" w:rsidRDefault="0041504D" w:rsidP="00922E5F">
            <w:pPr>
              <w:spacing w:line="276" w:lineRule="auto"/>
              <w:ind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руководитель.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7080B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«Новогодняя поделка</w:t>
            </w: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922E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Новогодние праздники. </w:t>
            </w:r>
          </w:p>
          <w:p w:rsidR="0041504D" w:rsidRPr="00922E5F" w:rsidRDefault="0041504D" w:rsidP="00922E5F">
            <w:pPr>
              <w:spacing w:line="276" w:lineRule="auto"/>
              <w:ind w:right="1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26-30.12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Классные руководители </w:t>
            </w:r>
          </w:p>
        </w:tc>
      </w:tr>
      <w:tr w:rsidR="0041504D" w:rsidRPr="00922E5F" w:rsidTr="0041504D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Классный час «В память о юных героях».  День памяти юных героев -</w:t>
            </w:r>
            <w:r w:rsidR="0037080B"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антифашистов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</w:tr>
      <w:tr w:rsidR="0041504D" w:rsidRPr="00922E5F" w:rsidTr="0041504D">
        <w:trPr>
          <w:trHeight w:val="8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Конкурсная программа к 23 февраля.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41504D" w:rsidRPr="00922E5F" w:rsidTr="0041504D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Уроки Мужества «Защитники Отечества».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13-17.02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41504D" w:rsidRPr="00922E5F" w:rsidTr="0041504D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Месячник гражданской обороны (1 </w:t>
            </w:r>
            <w:proofErr w:type="gramStart"/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марта-всемирный</w:t>
            </w:r>
            <w:proofErr w:type="gramEnd"/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день гражданской обороны).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Всероссийский открытый урок «ОБЖ» (приуроченный к празднованию Всемирного дня гражданской обороны).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организатор, учитель физической культуры</w:t>
            </w:r>
          </w:p>
        </w:tc>
      </w:tr>
      <w:tr w:rsidR="0041504D" w:rsidRPr="00922E5F" w:rsidTr="0041504D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Концерт «Музыкальная шкатулка», посвященный международному женскому дню.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41504D" w:rsidRPr="00922E5F" w:rsidTr="0041504D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воссоединения Крыма и России.    Классные часы.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41504D" w:rsidRPr="00922E5F" w:rsidTr="0041504D">
        <w:trPr>
          <w:trHeight w:val="8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Акция «Тонкий лед» (ТБ на реке в весенний период)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Международный день птиц. </w:t>
            </w: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«Домик для птиц».</w:t>
            </w:r>
            <w:r w:rsidRPr="00922E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Международный день детской книги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Гагаринский урок «Космос - это мы» классные часы.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Всероссийский открытый урок «ОБЖ» (день пожарной охраны)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роки, классные часы).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Акция «Георгиевская ленточка».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Акция «Открытка Ветерану».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30.04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Неделя Памяти, посвященная Дню Победы.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24-28.04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Акция «Осторожно, пожароопасный период»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01.05-12.05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Уроки мужества </w:t>
            </w:r>
          </w:p>
          <w:p w:rsidR="0041504D" w:rsidRPr="00922E5F" w:rsidRDefault="0041504D" w:rsidP="00922E5F">
            <w:pPr>
              <w:spacing w:line="276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«Память сильнее времени».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Участие в митинге, посвящённом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Дню Победы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Фестиваль рисунков, газет, презентаций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ко Дню Победы.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День здоровья.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Трудовые десанты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18.05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Подготовка к празднованию Дня защиты детей.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«Каникулы БЕЗ  опасности» (ТБ на период летних  каникул)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41504D" w:rsidRPr="00922E5F" w:rsidTr="0041504D">
        <w:trPr>
          <w:trHeight w:val="6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Школьный праздник «Последний звонок». </w:t>
            </w:r>
          </w:p>
          <w:p w:rsidR="0041504D" w:rsidRPr="00922E5F" w:rsidRDefault="0041504D" w:rsidP="00922E5F">
            <w:pPr>
              <w:spacing w:line="276" w:lineRule="auto"/>
              <w:ind w:right="-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4D" w:rsidRPr="00922E5F" w:rsidRDefault="0041504D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 Классный руководитель</w:t>
            </w:r>
          </w:p>
        </w:tc>
      </w:tr>
    </w:tbl>
    <w:p w:rsidR="00792B8C" w:rsidRPr="00922E5F" w:rsidRDefault="00792B8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Экскурсии, экспедиции, походы</w:t>
      </w:r>
    </w:p>
    <w:tbl>
      <w:tblPr>
        <w:tblStyle w:val="TableGrid5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792B8C" w:rsidRPr="00922E5F" w:rsidTr="00792B8C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Экскурсия в пожарное депо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 </w:t>
            </w:r>
          </w:p>
        </w:tc>
      </w:tr>
      <w:tr w:rsidR="00792B8C" w:rsidRPr="00922E5F" w:rsidTr="00792B8C">
        <w:trPr>
          <w:trHeight w:val="6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Онлайн – экскурсии по мировым музеям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 w:right="40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3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92B8C" w:rsidRPr="00922E5F" w:rsidTr="00792B8C">
        <w:trPr>
          <w:trHeight w:val="5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Экскурсия в библиотеку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92B8C" w:rsidRPr="00922E5F" w:rsidTr="00792B8C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Экскурсии по родному краю,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E01731" w:rsidRPr="00922E5F" w:rsidRDefault="00792B8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предметно-эстетической среды</w:t>
      </w:r>
    </w:p>
    <w:tbl>
      <w:tblPr>
        <w:tblStyle w:val="TableGrid6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792B8C" w:rsidRPr="00922E5F" w:rsidTr="00792B8C">
        <w:trPr>
          <w:trHeight w:val="8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right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92B8C" w:rsidRPr="00922E5F" w:rsidTr="00792B8C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92B8C" w:rsidRPr="00922E5F" w:rsidTr="00792B8C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выставок к знаменательным датам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</w:tbl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792B8C" w:rsidRPr="00922E5F" w:rsidRDefault="00792B8C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Самоуправление</w:t>
      </w:r>
    </w:p>
    <w:tbl>
      <w:tblPr>
        <w:tblStyle w:val="TableGrid7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792B8C" w:rsidRPr="00922E5F" w:rsidTr="00792B8C">
        <w:trPr>
          <w:trHeight w:val="9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Организаторская</w:t>
            </w:r>
          </w:p>
          <w:p w:rsidR="00792B8C" w:rsidRPr="00922E5F" w:rsidRDefault="00792B8C" w:rsidP="00922E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</w:t>
            </w: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досуговой деятельности учащихся) - </w:t>
            </w:r>
            <w:proofErr w:type="spell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старостат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92B8C" w:rsidRPr="00922E5F" w:rsidTr="00792B8C">
        <w:trPr>
          <w:trHeight w:val="8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Военизированная игра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792B8C" w:rsidRPr="00922E5F" w:rsidTr="00792B8C">
        <w:trPr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Заседания </w:t>
            </w:r>
            <w:proofErr w:type="spellStart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старостата</w:t>
            </w:r>
            <w:proofErr w:type="spellEnd"/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92B8C" w:rsidRPr="00922E5F" w:rsidTr="00792B8C">
        <w:trPr>
          <w:trHeight w:val="3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Работа органов самоуправления в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B8C" w:rsidRPr="00922E5F" w:rsidRDefault="00792B8C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92B8C" w:rsidRPr="00922E5F" w:rsidRDefault="00461930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922E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Профориентация</w:t>
      </w:r>
    </w:p>
    <w:p w:rsidR="00E001AE" w:rsidRPr="00922E5F" w:rsidRDefault="00E001AE" w:rsidP="0092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tbl>
      <w:tblPr>
        <w:tblStyle w:val="TableGrid8"/>
        <w:tblW w:w="10349" w:type="dxa"/>
        <w:tblInd w:w="-846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977"/>
      </w:tblGrid>
      <w:tr w:rsidR="00461930" w:rsidRPr="00922E5F" w:rsidTr="00461930">
        <w:trPr>
          <w:trHeight w:val="10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тематических классных часов </w:t>
            </w:r>
            <w:proofErr w:type="spellStart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30" w:rsidRPr="00922E5F" w:rsidRDefault="00461930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930" w:rsidRPr="00922E5F" w:rsidTr="00461930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Виртуальные экскурсии по предприятиям </w:t>
            </w:r>
          </w:p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РСО - Алания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каникулах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930" w:rsidRPr="00922E5F" w:rsidTr="00461930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«Профессии моих родителей»</w:t>
            </w:r>
          </w:p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930" w:rsidRPr="00922E5F" w:rsidTr="00461930">
        <w:trPr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Форум «Большая перемена»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930" w:rsidRPr="00922E5F" w:rsidRDefault="00461930" w:rsidP="00922E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EC0D67" w:rsidRPr="00922E5F" w:rsidRDefault="00EC0D67" w:rsidP="0092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D67" w:rsidRPr="00922E5F" w:rsidSect="00922E5F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18" w:rsidRDefault="00090118" w:rsidP="00922E5F">
      <w:pPr>
        <w:spacing w:after="0" w:line="240" w:lineRule="auto"/>
      </w:pPr>
      <w:r>
        <w:separator/>
      </w:r>
    </w:p>
  </w:endnote>
  <w:endnote w:type="continuationSeparator" w:id="0">
    <w:p w:rsidR="00090118" w:rsidRDefault="00090118" w:rsidP="0092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6444"/>
      <w:docPartObj>
        <w:docPartGallery w:val="Page Numbers (Bottom of Page)"/>
        <w:docPartUnique/>
      </w:docPartObj>
    </w:sdtPr>
    <w:sdtEndPr/>
    <w:sdtContent>
      <w:p w:rsidR="00922E5F" w:rsidRDefault="000901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E5F" w:rsidRDefault="00922E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18" w:rsidRDefault="00090118" w:rsidP="00922E5F">
      <w:pPr>
        <w:spacing w:after="0" w:line="240" w:lineRule="auto"/>
      </w:pPr>
      <w:r>
        <w:separator/>
      </w:r>
    </w:p>
  </w:footnote>
  <w:footnote w:type="continuationSeparator" w:id="0">
    <w:p w:rsidR="00090118" w:rsidRDefault="00090118" w:rsidP="0092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708"/>
    <w:multiLevelType w:val="multilevel"/>
    <w:tmpl w:val="4AD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30A"/>
    <w:multiLevelType w:val="multilevel"/>
    <w:tmpl w:val="7B7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7B5B"/>
    <w:multiLevelType w:val="multilevel"/>
    <w:tmpl w:val="486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644E5"/>
    <w:multiLevelType w:val="multilevel"/>
    <w:tmpl w:val="A1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E30FF"/>
    <w:multiLevelType w:val="multilevel"/>
    <w:tmpl w:val="A132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160CD"/>
    <w:multiLevelType w:val="multilevel"/>
    <w:tmpl w:val="DEE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943DE"/>
    <w:multiLevelType w:val="multilevel"/>
    <w:tmpl w:val="DE8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A0B4E"/>
    <w:multiLevelType w:val="multilevel"/>
    <w:tmpl w:val="C86EB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70663"/>
    <w:multiLevelType w:val="multilevel"/>
    <w:tmpl w:val="8A4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D7317"/>
    <w:multiLevelType w:val="multilevel"/>
    <w:tmpl w:val="141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B5802"/>
    <w:multiLevelType w:val="multilevel"/>
    <w:tmpl w:val="0D3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B3EB9"/>
    <w:multiLevelType w:val="multilevel"/>
    <w:tmpl w:val="0B3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50ECC"/>
    <w:multiLevelType w:val="multilevel"/>
    <w:tmpl w:val="AB6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07C36"/>
    <w:multiLevelType w:val="multilevel"/>
    <w:tmpl w:val="D67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F2BB9"/>
    <w:multiLevelType w:val="multilevel"/>
    <w:tmpl w:val="2EE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3575A"/>
    <w:multiLevelType w:val="multilevel"/>
    <w:tmpl w:val="D48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06F5"/>
    <w:multiLevelType w:val="multilevel"/>
    <w:tmpl w:val="354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45B0A"/>
    <w:multiLevelType w:val="multilevel"/>
    <w:tmpl w:val="92A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7321C"/>
    <w:multiLevelType w:val="multilevel"/>
    <w:tmpl w:val="19F6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23927"/>
    <w:multiLevelType w:val="multilevel"/>
    <w:tmpl w:val="779C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30F56"/>
    <w:multiLevelType w:val="multilevel"/>
    <w:tmpl w:val="2BE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15BFA"/>
    <w:multiLevelType w:val="multilevel"/>
    <w:tmpl w:val="B0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B2ECA"/>
    <w:multiLevelType w:val="multilevel"/>
    <w:tmpl w:val="6EE4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2EB"/>
    <w:multiLevelType w:val="multilevel"/>
    <w:tmpl w:val="018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32334"/>
    <w:multiLevelType w:val="multilevel"/>
    <w:tmpl w:val="6FC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412B9"/>
    <w:multiLevelType w:val="multilevel"/>
    <w:tmpl w:val="CAB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678FD"/>
    <w:multiLevelType w:val="multilevel"/>
    <w:tmpl w:val="C45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442F5"/>
    <w:multiLevelType w:val="multilevel"/>
    <w:tmpl w:val="D6C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D6DD1"/>
    <w:multiLevelType w:val="multilevel"/>
    <w:tmpl w:val="633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021F3"/>
    <w:multiLevelType w:val="multilevel"/>
    <w:tmpl w:val="4E5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8728B"/>
    <w:multiLevelType w:val="multilevel"/>
    <w:tmpl w:val="06C6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67F1D"/>
    <w:multiLevelType w:val="multilevel"/>
    <w:tmpl w:val="C4E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946ED"/>
    <w:multiLevelType w:val="multilevel"/>
    <w:tmpl w:val="44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E058E"/>
    <w:multiLevelType w:val="multilevel"/>
    <w:tmpl w:val="B72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E7A02"/>
    <w:multiLevelType w:val="multilevel"/>
    <w:tmpl w:val="01C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E37EE"/>
    <w:multiLevelType w:val="multilevel"/>
    <w:tmpl w:val="B0C04E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6">
    <w:nsid w:val="6FCB146C"/>
    <w:multiLevelType w:val="multilevel"/>
    <w:tmpl w:val="5E9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B652B6"/>
    <w:multiLevelType w:val="multilevel"/>
    <w:tmpl w:val="AC8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337BE"/>
    <w:multiLevelType w:val="multilevel"/>
    <w:tmpl w:val="47F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A43DA"/>
    <w:multiLevelType w:val="multilevel"/>
    <w:tmpl w:val="A9E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20582"/>
    <w:multiLevelType w:val="multilevel"/>
    <w:tmpl w:val="B26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3104F"/>
    <w:multiLevelType w:val="multilevel"/>
    <w:tmpl w:val="CF8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80E28"/>
    <w:multiLevelType w:val="multilevel"/>
    <w:tmpl w:val="719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812E9"/>
    <w:multiLevelType w:val="multilevel"/>
    <w:tmpl w:val="47A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2"/>
  </w:num>
  <w:num w:numId="3">
    <w:abstractNumId w:val="0"/>
  </w:num>
  <w:num w:numId="4">
    <w:abstractNumId w:val="11"/>
  </w:num>
  <w:num w:numId="5">
    <w:abstractNumId w:val="38"/>
  </w:num>
  <w:num w:numId="6">
    <w:abstractNumId w:val="21"/>
  </w:num>
  <w:num w:numId="7">
    <w:abstractNumId w:val="23"/>
  </w:num>
  <w:num w:numId="8">
    <w:abstractNumId w:val="27"/>
  </w:num>
  <w:num w:numId="9">
    <w:abstractNumId w:val="33"/>
  </w:num>
  <w:num w:numId="10">
    <w:abstractNumId w:val="24"/>
  </w:num>
  <w:num w:numId="11">
    <w:abstractNumId w:val="29"/>
  </w:num>
  <w:num w:numId="12">
    <w:abstractNumId w:val="18"/>
  </w:num>
  <w:num w:numId="13">
    <w:abstractNumId w:val="4"/>
  </w:num>
  <w:num w:numId="14">
    <w:abstractNumId w:val="22"/>
  </w:num>
  <w:num w:numId="15">
    <w:abstractNumId w:val="28"/>
  </w:num>
  <w:num w:numId="16">
    <w:abstractNumId w:val="19"/>
  </w:num>
  <w:num w:numId="17">
    <w:abstractNumId w:val="17"/>
  </w:num>
  <w:num w:numId="18">
    <w:abstractNumId w:val="16"/>
  </w:num>
  <w:num w:numId="19">
    <w:abstractNumId w:val="32"/>
  </w:num>
  <w:num w:numId="20">
    <w:abstractNumId w:val="8"/>
  </w:num>
  <w:num w:numId="21">
    <w:abstractNumId w:val="12"/>
  </w:num>
  <w:num w:numId="22">
    <w:abstractNumId w:val="31"/>
  </w:num>
  <w:num w:numId="23">
    <w:abstractNumId w:val="41"/>
  </w:num>
  <w:num w:numId="24">
    <w:abstractNumId w:val="37"/>
  </w:num>
  <w:num w:numId="25">
    <w:abstractNumId w:val="6"/>
  </w:num>
  <w:num w:numId="26">
    <w:abstractNumId w:val="3"/>
  </w:num>
  <w:num w:numId="27">
    <w:abstractNumId w:val="20"/>
  </w:num>
  <w:num w:numId="28">
    <w:abstractNumId w:val="36"/>
  </w:num>
  <w:num w:numId="29">
    <w:abstractNumId w:val="5"/>
  </w:num>
  <w:num w:numId="30">
    <w:abstractNumId w:val="34"/>
  </w:num>
  <w:num w:numId="31">
    <w:abstractNumId w:val="43"/>
  </w:num>
  <w:num w:numId="32">
    <w:abstractNumId w:val="26"/>
  </w:num>
  <w:num w:numId="33">
    <w:abstractNumId w:val="15"/>
  </w:num>
  <w:num w:numId="34">
    <w:abstractNumId w:val="39"/>
  </w:num>
  <w:num w:numId="35">
    <w:abstractNumId w:val="9"/>
  </w:num>
  <w:num w:numId="36">
    <w:abstractNumId w:val="13"/>
  </w:num>
  <w:num w:numId="37">
    <w:abstractNumId w:val="30"/>
  </w:num>
  <w:num w:numId="38">
    <w:abstractNumId w:val="25"/>
  </w:num>
  <w:num w:numId="39">
    <w:abstractNumId w:val="10"/>
  </w:num>
  <w:num w:numId="40">
    <w:abstractNumId w:val="2"/>
  </w:num>
  <w:num w:numId="41">
    <w:abstractNumId w:val="14"/>
  </w:num>
  <w:num w:numId="42">
    <w:abstractNumId w:val="7"/>
  </w:num>
  <w:num w:numId="43">
    <w:abstractNumId w:val="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612"/>
    <w:rsid w:val="000021CB"/>
    <w:rsid w:val="00015972"/>
    <w:rsid w:val="00037BED"/>
    <w:rsid w:val="00090118"/>
    <w:rsid w:val="000E0C80"/>
    <w:rsid w:val="001769AC"/>
    <w:rsid w:val="001802B8"/>
    <w:rsid w:val="001C395E"/>
    <w:rsid w:val="001E4885"/>
    <w:rsid w:val="00257063"/>
    <w:rsid w:val="002A71B3"/>
    <w:rsid w:val="002E18DA"/>
    <w:rsid w:val="00300E17"/>
    <w:rsid w:val="00314525"/>
    <w:rsid w:val="0037080B"/>
    <w:rsid w:val="003B1E09"/>
    <w:rsid w:val="003D6E85"/>
    <w:rsid w:val="0041504D"/>
    <w:rsid w:val="00461930"/>
    <w:rsid w:val="00492997"/>
    <w:rsid w:val="004A3A26"/>
    <w:rsid w:val="00570170"/>
    <w:rsid w:val="005B5716"/>
    <w:rsid w:val="007179DF"/>
    <w:rsid w:val="00721612"/>
    <w:rsid w:val="007905DC"/>
    <w:rsid w:val="00792B8C"/>
    <w:rsid w:val="00850A4C"/>
    <w:rsid w:val="0085758F"/>
    <w:rsid w:val="00922E5F"/>
    <w:rsid w:val="00930322"/>
    <w:rsid w:val="0099128D"/>
    <w:rsid w:val="009E33E4"/>
    <w:rsid w:val="009E4963"/>
    <w:rsid w:val="009F7024"/>
    <w:rsid w:val="00A334B3"/>
    <w:rsid w:val="00A74264"/>
    <w:rsid w:val="00AB1DA8"/>
    <w:rsid w:val="00AD57ED"/>
    <w:rsid w:val="00B8481F"/>
    <w:rsid w:val="00C4073D"/>
    <w:rsid w:val="00C6356F"/>
    <w:rsid w:val="00C71F29"/>
    <w:rsid w:val="00C9363B"/>
    <w:rsid w:val="00D2055D"/>
    <w:rsid w:val="00D25D59"/>
    <w:rsid w:val="00DF6502"/>
    <w:rsid w:val="00E001AE"/>
    <w:rsid w:val="00E01731"/>
    <w:rsid w:val="00E75743"/>
    <w:rsid w:val="00EC0D67"/>
    <w:rsid w:val="00EC7E56"/>
    <w:rsid w:val="00F61E26"/>
    <w:rsid w:val="00F64FD5"/>
    <w:rsid w:val="00F96A55"/>
    <w:rsid w:val="00F97688"/>
    <w:rsid w:val="00FA062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F29"/>
    <w:rPr>
      <w:b/>
      <w:bCs/>
    </w:rPr>
  </w:style>
  <w:style w:type="character" w:customStyle="1" w:styleId="fill">
    <w:name w:val="fill"/>
    <w:basedOn w:val="a0"/>
    <w:rsid w:val="00C71F29"/>
  </w:style>
  <w:style w:type="character" w:customStyle="1" w:styleId="sfwc">
    <w:name w:val="sfwc"/>
    <w:basedOn w:val="a0"/>
    <w:rsid w:val="00C71F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F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F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F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71F29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0021CB"/>
    <w:pPr>
      <w:ind w:left="720"/>
      <w:contextualSpacing/>
    </w:pPr>
  </w:style>
  <w:style w:type="table" w:customStyle="1" w:styleId="TableGrid">
    <w:name w:val="TableGrid"/>
    <w:rsid w:val="00300E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0A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E48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8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150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619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E5F"/>
  </w:style>
  <w:style w:type="paragraph" w:styleId="a8">
    <w:name w:val="footer"/>
    <w:basedOn w:val="a"/>
    <w:link w:val="a9"/>
    <w:uiPriority w:val="99"/>
    <w:unhideWhenUsed/>
    <w:rsid w:val="009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E5F"/>
  </w:style>
  <w:style w:type="paragraph" w:styleId="aa">
    <w:name w:val="Balloon Text"/>
    <w:basedOn w:val="a"/>
    <w:link w:val="ab"/>
    <w:uiPriority w:val="99"/>
    <w:semiHidden/>
    <w:unhideWhenUsed/>
    <w:rsid w:val="001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F29"/>
    <w:rPr>
      <w:b/>
      <w:bCs/>
    </w:rPr>
  </w:style>
  <w:style w:type="character" w:customStyle="1" w:styleId="fill">
    <w:name w:val="fill"/>
    <w:basedOn w:val="a0"/>
    <w:rsid w:val="00C71F29"/>
  </w:style>
  <w:style w:type="character" w:customStyle="1" w:styleId="sfwc">
    <w:name w:val="sfwc"/>
    <w:basedOn w:val="a0"/>
    <w:rsid w:val="00C71F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F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F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F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71F29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0021CB"/>
    <w:pPr>
      <w:ind w:left="720"/>
      <w:contextualSpacing/>
    </w:pPr>
  </w:style>
  <w:style w:type="table" w:customStyle="1" w:styleId="TableGrid">
    <w:name w:val="TableGrid"/>
    <w:rsid w:val="00300E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0A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E48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8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150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92B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619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3889">
                                  <w:marLeft w:val="0"/>
                                  <w:marRight w:val="-50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8051">
                  <w:marLeft w:val="0"/>
                  <w:marRight w:val="-15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8991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User</cp:lastModifiedBy>
  <cp:revision>24</cp:revision>
  <cp:lastPrinted>2023-10-19T09:03:00Z</cp:lastPrinted>
  <dcterms:created xsi:type="dcterms:W3CDTF">2023-09-13T17:25:00Z</dcterms:created>
  <dcterms:modified xsi:type="dcterms:W3CDTF">2023-10-19T19:14:00Z</dcterms:modified>
</cp:coreProperties>
</file>